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DB6" w:rsidRPr="00F10DB6" w:rsidRDefault="00F10DB6" w:rsidP="00F10DB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10DB6">
        <w:rPr>
          <w:rFonts w:ascii="Times New Roman" w:hAnsi="Times New Roman" w:cs="Times New Roman"/>
          <w:b/>
          <w:color w:val="FF0000"/>
          <w:sz w:val="24"/>
          <w:szCs w:val="24"/>
        </w:rPr>
        <w:t>Развивающие игры математической направленности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Предлагаем следующие варианты развивающих игр математической направленности   для развития логического мышления и закрепления представлений о форме предметов и о геометрических фигурах у детей старшего дошкольного возраста.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1. Что лишнее?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2. Найди отличие?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3.  Найди одинаковое!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4.  Найди пару!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5.  Продолжи ряд фигур!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5. Чего не хватает?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Примеры развивающих игр математической направленности: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0C906" wp14:editId="0B8CCA58">
            <wp:extent cx="5267325" cy="268551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00"/>
                    <a:stretch/>
                  </pic:blipFill>
                  <pic:spPr bwMode="auto">
                    <a:xfrm>
                      <a:off x="0" y="0"/>
                      <a:ext cx="5272397" cy="26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B394F" wp14:editId="02124D0A">
            <wp:extent cx="4638205" cy="327247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701" cy="327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223B19" wp14:editId="2341E5FC">
            <wp:extent cx="3712845" cy="264604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0ABFF" wp14:editId="2A731900">
            <wp:extent cx="3639820" cy="2627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2D3CB" wp14:editId="47D3CE77">
            <wp:extent cx="3822700" cy="2627630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A47C28" wp14:editId="783BC499">
            <wp:extent cx="3858895" cy="2798445"/>
            <wp:effectExtent l="0" t="0" r="825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Диагностика математического развития старших дошкольников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Назначение диагностики состоит в контроле за овладением детьми основными способами и приёмами познавательной (математической) деятельности, практическими действиями, содержанием, речевым выражением способов и результатов практических и умственных действий. В ходе диагностики выясняется отношение детей к познавательным и творческим математическим задачам: восторг и максимальная активность или безразличие; способность проявлять творчество или стремление к простому воспроизведению заданного и т.д.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Диагностика проводится по следующим показателям трёх предполагаемых уровней освоения детьми математического содержания: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 xml:space="preserve">- освоенность ребёнком практических действий сравнения, уравнивания, счёта, вычислений, измерения, классификации и </w:t>
      </w:r>
      <w:proofErr w:type="spellStart"/>
      <w:r w:rsidRPr="00781876">
        <w:rPr>
          <w:rFonts w:ascii="Times New Roman" w:hAnsi="Times New Roman" w:cs="Times New Roman"/>
          <w:sz w:val="24"/>
          <w:szCs w:val="24"/>
        </w:rPr>
        <w:t>сериации</w:t>
      </w:r>
      <w:proofErr w:type="spellEnd"/>
      <w:r w:rsidRPr="00781876">
        <w:rPr>
          <w:rFonts w:ascii="Times New Roman" w:hAnsi="Times New Roman" w:cs="Times New Roman"/>
          <w:sz w:val="24"/>
          <w:szCs w:val="24"/>
        </w:rPr>
        <w:t>, видоизменения и преобразовании и др.;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- характер представлений детей об отношениях, зависимостях объектов по размеру, количеству, форме, расположению в пространстве и т.д.;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- уровень речевого выражения способов практических действий: использование терминологии, структура и построение предложений, оригинальность и точность высказываний;</w:t>
      </w:r>
    </w:p>
    <w:p w:rsidR="00F10DB6" w:rsidRPr="00781876" w:rsidRDefault="00F10DB6" w:rsidP="00F10DB6">
      <w:pPr>
        <w:rPr>
          <w:rFonts w:ascii="Times New Roman" w:hAnsi="Times New Roman" w:cs="Times New Roman"/>
          <w:sz w:val="24"/>
          <w:szCs w:val="24"/>
        </w:rPr>
      </w:pPr>
      <w:r w:rsidRPr="00781876">
        <w:rPr>
          <w:rFonts w:ascii="Times New Roman" w:hAnsi="Times New Roman" w:cs="Times New Roman"/>
          <w:sz w:val="24"/>
          <w:szCs w:val="24"/>
        </w:rPr>
        <w:t>- степень самостоятельности и творческих проявлений в ходе освоения и переноса математических знаний и умений в новые условия.</w:t>
      </w:r>
    </w:p>
    <w:p w:rsidR="006E2948" w:rsidRDefault="00F10DB6">
      <w:r>
        <w:rPr>
          <w:noProof/>
          <w:lang w:eastAsia="ru-RU"/>
        </w:rPr>
        <w:drawing>
          <wp:inline distT="0" distB="0" distL="0" distR="0" wp14:anchorId="5C4B1413">
            <wp:extent cx="5667375" cy="2923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04" cy="293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948" w:rsidSect="00740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B6"/>
    <w:rsid w:val="006E2948"/>
    <w:rsid w:val="00F1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66F4B"/>
  <w15:chartTrackingRefBased/>
  <w15:docId w15:val="{E5052D21-D7CA-4D6F-8669-B042291D3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New3</dc:creator>
  <cp:keywords/>
  <dc:description/>
  <cp:lastModifiedBy>New3</cp:lastModifiedBy>
  <cp:revision>1</cp:revision>
  <dcterms:created xsi:type="dcterms:W3CDTF">2021-10-13T08:24:00Z</dcterms:created>
  <dcterms:modified xsi:type="dcterms:W3CDTF">2021-10-13T08:27:00Z</dcterms:modified>
</cp:coreProperties>
</file>